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1755" w14:textId="77777777" w:rsidR="00FD5B2B" w:rsidRPr="004020C7" w:rsidRDefault="00FD5B2B" w:rsidP="00FD5B2B">
      <w:pPr>
        <w:keepNext/>
        <w:keepLines/>
        <w:spacing w:before="40" w:after="0"/>
        <w:outlineLvl w:val="1"/>
        <w:rPr>
          <w:rFonts w:ascii="Myriad Pro" w:eastAsiaTheme="majorEastAsia" w:hAnsi="Myriad Pro" w:cstheme="majorBidi"/>
          <w:b/>
          <w:color w:val="C00000"/>
          <w:sz w:val="36"/>
          <w:szCs w:val="26"/>
        </w:rPr>
      </w:pPr>
      <w:r w:rsidRPr="004020C7">
        <w:rPr>
          <w:rFonts w:ascii="Myriad Pro" w:eastAsiaTheme="majorEastAsia" w:hAnsi="Myriad Pro" w:cstheme="majorBidi"/>
          <w:b/>
          <w:color w:val="C00000"/>
          <w:sz w:val="36"/>
          <w:szCs w:val="26"/>
        </w:rPr>
        <w:t>Chapter 7</w:t>
      </w:r>
    </w:p>
    <w:p w14:paraId="5F0CD0BF" w14:textId="77777777" w:rsidR="00FD5B2B" w:rsidRPr="004020C7" w:rsidRDefault="00FD5B2B" w:rsidP="00FD5B2B">
      <w:pPr>
        <w:tabs>
          <w:tab w:val="left" w:pos="850"/>
        </w:tabs>
        <w:suppressAutoHyphens/>
        <w:autoSpaceDE w:val="0"/>
        <w:autoSpaceDN w:val="0"/>
        <w:adjustRightInd w:val="0"/>
        <w:spacing w:before="170" w:after="113" w:line="288" w:lineRule="auto"/>
        <w:textAlignment w:val="center"/>
        <w:rPr>
          <w:rFonts w:ascii="Myriad Pro" w:hAnsi="Myriad Pro" w:cs="Myriad Pro"/>
          <w:b/>
          <w:bCs/>
          <w:color w:val="000000"/>
          <w:sz w:val="28"/>
          <w:szCs w:val="28"/>
        </w:rPr>
      </w:pPr>
      <w:r w:rsidRPr="004020C7">
        <w:rPr>
          <w:rFonts w:ascii="Myriad Pro" w:hAnsi="Myriad Pro" w:cs="Myriad Pro"/>
          <w:b/>
          <w:bCs/>
          <w:color w:val="000000"/>
          <w:sz w:val="28"/>
          <w:szCs w:val="28"/>
        </w:rPr>
        <w:t xml:space="preserve">Multiple choice questions </w:t>
      </w:r>
    </w:p>
    <w:p w14:paraId="09B12A6C" w14:textId="77777777" w:rsidR="00FD5B2B" w:rsidRPr="004020C7" w:rsidRDefault="00FD5B2B" w:rsidP="00FD5B2B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What should IMC be driven by? </w:t>
      </w:r>
    </w:p>
    <w:p w14:paraId="6CB52E73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The marketing department</w:t>
      </w:r>
    </w:p>
    <w:p w14:paraId="7DC3DAF9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The SWOT analysis</w:t>
      </w:r>
    </w:p>
    <w:p w14:paraId="5DB4838F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The marketing strategy</w:t>
      </w:r>
    </w:p>
    <w:p w14:paraId="7127DD96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Competitor analysis </w:t>
      </w:r>
    </w:p>
    <w:p w14:paraId="216CBF20" w14:textId="77777777" w:rsidR="00FD5B2B" w:rsidRPr="004020C7" w:rsidRDefault="00FD5B2B" w:rsidP="00FD5B2B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2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What does the interaction model of communications stress interaction between? </w:t>
      </w:r>
    </w:p>
    <w:p w14:paraId="63ECFD5F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Consumers</w:t>
      </w:r>
    </w:p>
    <w:p w14:paraId="15C1220C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Staff </w:t>
      </w:r>
    </w:p>
    <w:p w14:paraId="2D43D57E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Media</w:t>
      </w:r>
    </w:p>
    <w:p w14:paraId="1E61FFEB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All of these</w:t>
      </w:r>
    </w:p>
    <w:p w14:paraId="30A3963D" w14:textId="77777777" w:rsidR="00FD5B2B" w:rsidRPr="004020C7" w:rsidRDefault="00FD5B2B" w:rsidP="00FD5B2B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3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In </w:t>
      </w:r>
      <w:proofErr w:type="spellStart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Kliatchko’s</w:t>
      </w:r>
      <w:proofErr w:type="spellEnd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model of IMC, what does the content column refer to?</w:t>
      </w:r>
    </w:p>
    <w:p w14:paraId="0EC78106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Sales materials developed by the company</w:t>
      </w:r>
    </w:p>
    <w:p w14:paraId="16AD7503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Media coverage of the company</w:t>
      </w:r>
    </w:p>
    <w:p w14:paraId="176E9F8D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All communications by and about the company</w:t>
      </w:r>
    </w:p>
    <w:p w14:paraId="09EBA530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The company’s key messages </w:t>
      </w:r>
    </w:p>
    <w:p w14:paraId="302CE86C" w14:textId="77777777" w:rsidR="00FD5B2B" w:rsidRPr="004020C7" w:rsidRDefault="00FD5B2B" w:rsidP="00FD5B2B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4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What are customer touch-points? </w:t>
      </w:r>
    </w:p>
    <w:p w14:paraId="45DD43BC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Anything tangible related to the company that customers can touch</w:t>
      </w:r>
    </w:p>
    <w:p w14:paraId="547C6E98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All customer service interactions</w:t>
      </w:r>
    </w:p>
    <w:p w14:paraId="44AB9B41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Any contact the customer has with the company or about it </w:t>
      </w:r>
    </w:p>
    <w:p w14:paraId="066FE4E2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Anything the company sends to customers</w:t>
      </w:r>
    </w:p>
    <w:p w14:paraId="0DAC6488" w14:textId="77777777" w:rsidR="00FD5B2B" w:rsidRPr="004020C7" w:rsidRDefault="00FD5B2B" w:rsidP="00FD5B2B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5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What does the financial measure ROCI help companies to understand? </w:t>
      </w:r>
    </w:p>
    <w:p w14:paraId="29997240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How much return they get from their marketing budget</w:t>
      </w:r>
    </w:p>
    <w:p w14:paraId="7EC0C79B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Their return for spend on particular customer groups</w:t>
      </w:r>
    </w:p>
    <w:p w14:paraId="44B674A7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The return for spend on individual customers</w:t>
      </w:r>
    </w:p>
    <w:p w14:paraId="26A60183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The rate of customers expressing interest in the company</w:t>
      </w:r>
    </w:p>
    <w:p w14:paraId="4994C612" w14:textId="77777777" w:rsidR="00FD5B2B" w:rsidRPr="004020C7" w:rsidRDefault="00FD5B2B" w:rsidP="00FD5B2B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6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What is multiple source perception? </w:t>
      </w:r>
    </w:p>
    <w:p w14:paraId="6B7F8551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Consumer buy products and services from multiple sources</w:t>
      </w:r>
    </w:p>
    <w:p w14:paraId="162A5A08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Consumers build their perceptions from multiple media sources</w:t>
      </w:r>
    </w:p>
    <w:p w14:paraId="71CCA411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Consumer perceive some sources of information to be better than others</w:t>
      </w:r>
    </w:p>
    <w:p w14:paraId="52BF2519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Consumers have mixed perceptions of media sources</w:t>
      </w:r>
    </w:p>
    <w:p w14:paraId="09FF12EB" w14:textId="77777777" w:rsidR="00FD5B2B" w:rsidRPr="004020C7" w:rsidRDefault="00FD5B2B" w:rsidP="00FD5B2B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7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What are the main considerations that need to be balanced in IMC? </w:t>
      </w:r>
    </w:p>
    <w:p w14:paraId="198564E4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Foreign and local languages</w:t>
      </w:r>
    </w:p>
    <w:p w14:paraId="2D7C360D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Central control and business unit autonomy</w:t>
      </w:r>
    </w:p>
    <w:p w14:paraId="1132658B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Costs and likely income </w:t>
      </w:r>
    </w:p>
    <w:p w14:paraId="556E50A6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The needs of customers and distributors </w:t>
      </w:r>
    </w:p>
    <w:p w14:paraId="0418D144" w14:textId="77777777" w:rsidR="00FD5B2B" w:rsidRPr="004020C7" w:rsidRDefault="00FD5B2B" w:rsidP="00FD5B2B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8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Why does tennis player Andy Murray appear in Standard Life’s website for Hong Kong but not the Republic of Ireland (</w:t>
      </w:r>
      <w:proofErr w:type="spellStart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RoI</w:t>
      </w:r>
      <w:proofErr w:type="spellEnd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)? </w:t>
      </w:r>
    </w:p>
    <w:p w14:paraId="4720D2D4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Tennis is less popular in the </w:t>
      </w:r>
      <w:proofErr w:type="spellStart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RoI</w:t>
      </w:r>
      <w:proofErr w:type="spellEnd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than rugby and golf, but popular in Hong Kong</w:t>
      </w:r>
    </w:p>
    <w:p w14:paraId="5144E089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He offended Irish people in a press interview</w:t>
      </w:r>
    </w:p>
    <w:p w14:paraId="5A66D996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As a British sports star he relevant to expat residents in Hong Kong but not to Irish consumers</w:t>
      </w:r>
    </w:p>
    <w:p w14:paraId="36B625F6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lastRenderedPageBreak/>
        <w:t xml:space="preserve">It is more cost effective for the Hong Kong marketing team to copy content from the group website than to devise its own. </w:t>
      </w:r>
    </w:p>
    <w:p w14:paraId="04DB1960" w14:textId="77777777" w:rsidR="00FD5B2B" w:rsidRPr="004020C7" w:rsidRDefault="00FD5B2B" w:rsidP="00FD5B2B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9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The 4 columns in </w:t>
      </w:r>
      <w:proofErr w:type="spellStart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Kliatchko’s</w:t>
      </w:r>
      <w:proofErr w:type="spellEnd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model are?</w:t>
      </w:r>
    </w:p>
    <w:p w14:paraId="64692488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Customers, competencies, channels and media</w:t>
      </w:r>
    </w:p>
    <w:p w14:paraId="30AB5923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Stakeholders, channels, content, results</w:t>
      </w:r>
    </w:p>
    <w:p w14:paraId="3887647D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Stakeholders, media, tools, touch-points</w:t>
      </w:r>
    </w:p>
    <w:p w14:paraId="3D26E1E8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Clients, channels, content, visuals</w:t>
      </w:r>
    </w:p>
    <w:p w14:paraId="17B55A99" w14:textId="77777777" w:rsidR="00FD5B2B" w:rsidRPr="004020C7" w:rsidRDefault="00FD5B2B" w:rsidP="00FD5B2B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10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What does </w:t>
      </w:r>
      <w:proofErr w:type="spellStart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Kiatchko</w:t>
      </w:r>
      <w:proofErr w:type="spellEnd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mean when he talks about stakeholders? </w:t>
      </w:r>
    </w:p>
    <w:p w14:paraId="236166D7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Shareholders</w:t>
      </w:r>
    </w:p>
    <w:p w14:paraId="6AB315FA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Customers and staff </w:t>
      </w:r>
    </w:p>
    <w:p w14:paraId="735F09C9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Customers, staff and shareholders</w:t>
      </w:r>
    </w:p>
    <w:p w14:paraId="2007486D" w14:textId="77777777" w:rsidR="00FD5B2B" w:rsidRPr="004020C7" w:rsidRDefault="00FD5B2B" w:rsidP="00FD5B2B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All of the organisation’s audiences</w:t>
      </w:r>
    </w:p>
    <w:p w14:paraId="5272405C" w14:textId="77777777" w:rsidR="00FD5B2B" w:rsidRPr="004020C7" w:rsidRDefault="00FD5B2B" w:rsidP="00FD5B2B">
      <w:pPr>
        <w:tabs>
          <w:tab w:val="left" w:pos="850"/>
        </w:tabs>
        <w:suppressAutoHyphens/>
        <w:autoSpaceDE w:val="0"/>
        <w:autoSpaceDN w:val="0"/>
        <w:adjustRightInd w:val="0"/>
        <w:spacing w:before="170" w:after="113" w:line="288" w:lineRule="auto"/>
        <w:textAlignment w:val="center"/>
        <w:rPr>
          <w:rFonts w:ascii="Myriad Pro" w:hAnsi="Myriad Pro" w:cs="Myriad Pro"/>
          <w:b/>
          <w:bCs/>
          <w:color w:val="000000"/>
          <w:sz w:val="28"/>
          <w:szCs w:val="28"/>
        </w:rPr>
      </w:pPr>
      <w:r w:rsidRPr="004020C7">
        <w:rPr>
          <w:rFonts w:ascii="Myriad Pro" w:hAnsi="Myriad Pro" w:cs="Myriad Pro"/>
          <w:b/>
          <w:bCs/>
          <w:color w:val="000000"/>
          <w:sz w:val="28"/>
          <w:szCs w:val="28"/>
        </w:rPr>
        <w:t>Answers</w:t>
      </w:r>
    </w:p>
    <w:p w14:paraId="041BDD32" w14:textId="77777777" w:rsidR="00FD5B2B" w:rsidRPr="004020C7" w:rsidRDefault="00FD5B2B" w:rsidP="00FD5B2B">
      <w:pPr>
        <w:autoSpaceDE w:val="0"/>
        <w:autoSpaceDN w:val="0"/>
        <w:adjustRightInd w:val="0"/>
        <w:spacing w:after="113" w:line="290" w:lineRule="atLeast"/>
        <w:ind w:left="850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 c); 2 d); 3 c); 4 c); 5 b); 6 b); 7 b); 8 c); 9 b); 10 d).</w:t>
      </w:r>
    </w:p>
    <w:p w14:paraId="3C017D7D" w14:textId="77777777" w:rsidR="0084468C" w:rsidRDefault="0084468C">
      <w:bookmarkStart w:id="0" w:name="_GoBack"/>
      <w:bookmarkEnd w:id="0"/>
    </w:p>
    <w:sectPr w:rsidR="00844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2B"/>
    <w:rsid w:val="0084468C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70F3"/>
  <w15:chartTrackingRefBased/>
  <w15:docId w15:val="{B8B7F27B-EEAB-464D-9FD3-3232C19C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North</dc:creator>
  <cp:keywords/>
  <dc:description/>
  <cp:lastModifiedBy>Sally North</cp:lastModifiedBy>
  <cp:revision>1</cp:revision>
  <dcterms:created xsi:type="dcterms:W3CDTF">2017-09-12T10:57:00Z</dcterms:created>
  <dcterms:modified xsi:type="dcterms:W3CDTF">2017-09-12T11:03:00Z</dcterms:modified>
</cp:coreProperties>
</file>